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B2" w:rsidRPr="007449B2" w:rsidRDefault="007449B2" w:rsidP="007449B2">
      <w:pPr>
        <w:spacing w:after="129" w:line="240" w:lineRule="auto"/>
        <w:outlineLvl w:val="0"/>
        <w:rPr>
          <w:rFonts w:ascii="Tahoma" w:eastAsia="Times New Roman" w:hAnsi="Tahoma" w:cs="Tahoma"/>
          <w:b/>
          <w:bCs/>
          <w:color w:val="333333"/>
          <w:kern w:val="36"/>
          <w:sz w:val="23"/>
          <w:szCs w:val="23"/>
          <w:lang w:eastAsia="ru-RU"/>
        </w:rPr>
      </w:pPr>
      <w:r w:rsidRPr="007449B2">
        <w:rPr>
          <w:rFonts w:ascii="Tahoma" w:eastAsia="Times New Roman" w:hAnsi="Tahoma" w:cs="Tahoma"/>
          <w:b/>
          <w:bCs/>
          <w:color w:val="333333"/>
          <w:kern w:val="36"/>
          <w:sz w:val="23"/>
          <w:szCs w:val="23"/>
          <w:lang w:eastAsia="ru-RU"/>
        </w:rPr>
        <w:t>На конференции в Кемерово обсудили реформу сметного нормирования и ценообразования в строительстве</w:t>
      </w:r>
    </w:p>
    <w:p w:rsidR="007449B2" w:rsidRPr="007449B2" w:rsidRDefault="007449B2" w:rsidP="007449B2">
      <w:pPr>
        <w:spacing w:after="0" w:line="240" w:lineRule="auto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486DAA"/>
          <w:sz w:val="19"/>
          <w:lang w:eastAsia="ru-RU"/>
        </w:rPr>
        <w:t>29.05.2019</w:t>
      </w: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Научно-техническая конференция «Реформа сметного нормирования и ценообразования в строительстве» прошла в Кемерово 23-24 мая 2019 года. Мероприятие было организовано при поддержке Национального объединения строителей (НОСТРОЙ), Минстроя России, депутатов Госдумы, ФАУ «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Главгосэкспертиза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России» и Ассоциации СРО «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Главкузбасстрой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».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 Кемерово собрались руководители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саморегулируемых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организаций, представители органов власти и строительных организаций, работающих в сфере государственного заказа, из многих регионов Сибирского федерального округа (Кемеровской, Новосибирской, Омской и Томской областей, Алтайского края, республик Хакасия и Алтай и др.).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 конференции приняли участие директор Департамента ценообразования и градостроительного зонирования Минстроя России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, заместитель начальника ФАУ «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Главгосэкспертиза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России» Александр Вилков, заместитель председателя Комитета Государственной Думы Российской Федерации по транспорту и строительству Павел Федяев. Модератором мероприятия выступила Генеральный директор Ассоциации СРО «ГЛАВКУЗБАССТРОЙ»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Кузеванова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Начальник Главного управления архитектуры и градостроительства Кемеровской области Николай Марков приветствовал участников конференции от имени принимающей стороны – правительства Кемеровской области. Он подчеркнул, что ценообразование в строительстве заботит всех, особенно последние два года, с тех пор, как были инициированы значительные реформы в этой сфере. Он выразил надежду, что встреча экспертов отрасли и представителей органов власти окажется результативной не только для специалистов, но и, в конечно итоге, для всех жителей Сибири».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От лица Национального объединения строителей к собравшимся обратился координатор НОСТРОЙ по Сибирскому федеральному округу Максим Федорченко. После краткого приветствия он перешел к основному вопросу.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«Тема конференции очень важная. Президент России Владимир Путин на недавнем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медиа-форуме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в Сочи не случайно заявил, что проблемы формирования сметных цен в строительстве требуют системного решения. К сожалению, пока так и не удалось преодолеть проблемы, на которые обратил внимание глава государства. Сегодня сфера строительного ценообразования фактически зависла на переходе от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базисно-индексного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метода к ресурсному – от одного метода ушла, а к другому не пришла», – сказал Максим Федорченко.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Трудности затянувшегося переходного этапа усугубляются утратой научной и методической основ сметного нормирования. В этих условиях формирование сметной цены объектов становится очень сложной и трудной работой, результат которой в любом случае остается крайне уязвимым.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Максим Федорченко процитировал вице-премьера Виталия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Мутко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, который прямо сказал: при сохранении столь противоречивой и неоднозначной ситуации в сметном нормировании строители становятся мишенью как для представителей заказчика, так и для контрольно-надзорных органов, поскольку, как бы ни старались сметчики, в сметной документации все равно можно будет найти изъяны и формальные нарушения – со всеми вытекающими последствиями.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«Рыночные цены на строительные материалы и ресурсы, как показывает наш мониторинг, меняются очень быстро. За год динамика может достигать десятков процентов, а сметно-нормативная база практически не отражает этих изменений», – отметил координатор НОСТРОЙ по СФО.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 итоге подрядчики не могут обосновать реальный финансовый баланс проектов (особенно когда речь идет об объектах государственного и муниципального заказа), и им остается отказываться от проектов или работать на грани нулевой рентабельности, лишая себя ресурсов для развития и выживания на рынке. Из-за затянувшейся неразберихи в сметно-нормативной базе есть риск потерять многие высокопрофессиональные предприятия, вместе с опытными, ценными для отрасли кадрами.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Максим Федорченко подчеркнул: в решении проблем ценообразования Минстрой России рассчитывает на сотрудничество с профессиональным сообществом в лице Национального объединения строителей. </w:t>
      </w: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lastRenderedPageBreak/>
        <w:t xml:space="preserve">Он сообщил, что выработанные по итогам двухдневной практические предложения и рекомендации будут использованы для последующей реализации на региональном и федеральном уровнях.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По видеосвязи из Москвы перед участниками конференции выступил исполнительный директор НОСТРОЙ Виктор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Прядеин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. Он проинформировал об основных направлениях Стратегии развития строительной отрасли, в которой обновление и совершенствование системы сметного ценообразования в строительстве является одним из важных направлений.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Директор Департамента ценообразования и градостроительного зонирования Минстроя России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, докладывая по теме «Цели и задачи реформы сметного нормирования и ценообразования в строительстве. Основные направления ее реализации», подчеркнула, что несмотря на определенные трудности, Минстрой России сохраняет принятый на Госсовете по строительству в мае 2016 года курс на плавный и, по возможности, безболезненный переход строительной отрасли на ресурсный метод ценообразования. Основой ресурсного метода должен быть системный результат государственного мониторинга цен производителей и поставщиков строительных ресурсов, отметила представитель министерства.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По оценке Ирины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Тютьминой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, к 2019 году в системе ценообразования накопилось значительное количество проблемных вопросов. Часть их, согласно представленному в правительство плану министерства, обязательно должна быть решена к 2022 году. К этому же сроку должен завершиться переход на ресурсный метод. Но это не означает, что полностью прекратятся изменения в сфере сметного нормирования – следуя объективным переменам в жизни, сметное нормирование и в дальнейшем продолжит плавную трансформацию, реагируя на эти перемены, заверила директор департамента Минстроя России.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Среди нынешних системных проблем сметного нормирования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отметила низкую точность действующего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базисно-индексного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метода (как в целом, так в отдельных элементах), зачастую приводящую к существенному искажению сметной стоимости строительства и последующему оспариванию этой стоимости участниками рынка. Номенклатура укрупненных индексов пересчета стоимости в текущий уровень цен (эти индексы обновляются Минстроем ежеквартально) ограничена сегодня 30 всего видами объектов. Это не позволяет учесть в сметной стоимости все нюансы реально возводимых объектов капитального строительства, в первую очередь промышленности и транспортной инфраструктуры.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обратила внимание, что увеличивающийся временной разрыв с исходной базой цен 2000 года также способствует нарастанию погрешностей. При этом информация о стоимости контрольного набора ресурсов из 400 позиций, которую предоставляют регионы и на основании которой пересчитываются индексы, носит, по ее оценке, во многом декларативный, непроверенный характер.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«Система сбора, анализа и обработки достоверной информации о стоимости ресурсов практически отсутствует, – констатировала эксперт. – Региональные центры мониторинга, ранее формировавшие значительный объем информации об актуальной стоимости строительных ресурсов, а в ряде случаев даже участвовавшие в совершенствовании действующих нормативов, сегодня оказались практически исключенными из системы ценообразования».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Среди системных проблем она перечислила прекращение работы профильных научных центров и нормативных станций, которые являлись, по сути, фундаментом системы сметного ценообразования в строительстве во времена СССР. Кроме того, остановлены важные научно-исследовательские работы по оценке экономических показателей строительства, частично утерян важный кадровый потенциал, а подготовка молодых кадров осуществляется на низком уровне, не установлены соответствующие квалификационные требования и профессиональные стандарты.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По сведениям директора Департамента ценообразования и градостроительного зонирования Минстроя России, положение дополнительно усугубляется сохраняющимися устаревшими, «ручными» методами сбора информации о строительных ресурсах, отсутствием единой базы таких ресурсов –фактически имеются разные базы, ведомственные и т.п. – разрозненные, неточные, неполные, а зачастую и противоречащие друг другу. Существенной прорехой в деле сметного нормирования является и то, что имеющиеся методологии определения сметной стоимости действуют, главным образом, только на стадии проектирования, и не охватывают последующие стадии – формирования начальной и максимальной цены контракта, подготовки рабочей документации, не говоря уже о стадиях </w:t>
      </w: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lastRenderedPageBreak/>
        <w:t xml:space="preserve">строительства, эксплуатации и утилизации объектов, а эти стадии в свете внедрения технологии BIM обретают дополнительную актуальность.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С сожалением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сообщила, что в действующей сегодня системе сметного нормирования 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предпроектной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стадии приходится формировать сметную стоимость, фактически опираясь на единичные расценки, что приводит к неудобной, излишней, громоздкой детализации.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«Нормативная база в сфере ценообразования в строительстве, по существу, остается без актуализации вот уже 15 лет, – посетовала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. – Разумеется, быстро решить накопившиеся за эти годы проблемы не удастся. Они будут решаться в среднесрочном (до 2022 года) и долгосрочном периоде».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Ключевым методом улучшения и совершенствования системы сметного нормирования является полный переход к ресурсной модели ценообразования.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Первый этап перехода – законодательное закрепление единых принципов в области ценообразования, наделение Минстроя России полномочиями постоянного регулятора данной сферы. Второй этап – утверждение новых государственных сметных норм, учитывающих применение новых технологий, материалов, конструкций и оборудования, а также разработка и утверждение новых методических документов в сфере строительного ценообразования.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Представитель Минстроя России напомнила, что сегодня не только министерство, но и всё строительное сообщество имеет право разрабатывать сметные нормы, учитывающие новые технологии, инновационные материалы. Минстрой вместе с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Главгосэкспертизой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готовит методические документы, актуализирует их. Сейчас 23 основных документа, необходимых для формирования сметной стоимости, находятся в высокой степени готовности, впереди – завершение их обсуждения и регистрация этих документов в Минюсте России. Возможно, к этому перечню до 2022 года добавятся еще 3-4 новых методики.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«В любом случае, все методические документы, которыми вы пользуетесь, будут приведены в соответствие с действующим законодательством, и в них будут максимально учтены все замечания и предложения строительного сообщества», – заверила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Третий этап перехода к ресурсному методу – обеспечение в соответствии с поручением Президента Российской Федерации качественного мониторинга цен строительных ресурсов. Для реализации этого этапа нужно наладить полноценную работу Федеральной государственной системы ценообразования в строительстве (ФГИС ЦС), являющейся необходимым инструментом проведения мониторинга и последующего расчета сметных агрегированных цен на ресурсы. По мнению Ирины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Тютьминой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, одной из главных причин затянувшегося перехода к ресурсному методу стало отсутствие достаточного количества цен в федеральной государственной информационной системе, которые все основные поставщики и производители строительных ресурсов должны были размещать в ней ежеквартально.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Четвертый этап – непосредственное определение сметных цен. Рассчитывать сметные цены, согласно постановлению правительства, уполномочена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Главгосэкспертиза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России, а Минстрой на основании расчетов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Главгосэкспертизы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определяет эти цены.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Весь описанный механизм должен заработать только спустя несколько лет. Первая публикация новых сметных цен запланирована на май 2022 года. Пока же Минстрой старается, насколько возможно, усовершенствовать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базисно-индексный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метод.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По информации Ирины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Тютьминой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, подготовленные Минстроем поправки в Федеральный закон № 191-ФЗ предполагают так называемую «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разморозку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расценок», замороженных с 30 сентября 2017 года. Пока что расценки на новые материалы и технологии, разработанные юридическими лицами и субъектами федерации позднее этой даты, применять нельзя, что безусловно, является тормозом для внедрения прогрессивных новинок в практику строительства.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«Заморозку вводили, предполагая скорое внедрение ресурсного метода, но быстро его внедрить не удалось, поэтому Минстрой и внес предложение о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разморозке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расценок, подразумевающей совершенствование старого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базисно-индексного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метода. Это позволит применять те нормы, которые Минстрой гармонизировал с отраслевыми корпорациями, в том числе с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Ростатомом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, ОАО «РЖД» и другими», – пояснила Ирина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Тютьмина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lastRenderedPageBreak/>
        <w:t xml:space="preserve">Кроме того, Минстрой России подготовил изменения в правительственное постановление № 1452 о мониторинге сметных цен строительных ресурсов.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«Мы предлагаем использовать это постановление не только при работе по ресурсному методу (как это изначально планировалось), но и при работе по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базисно-индексному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методу, – уточнила эксперт. – Регионам будут предоставлены более широкие полномочия для сбора той информации, которую они затем передают в Минстрой для подготовки периодически обновляемых индексов цен. Цель – сократить погрешности при формировании сметной стоимости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базисно-индексным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методом, ведь именно эта стоимость лежит в основе начальной цены для выставляемых на конкурсные процедуры контрактов».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 течение двух дней работы конференции прозвучало множество докладов и сообщений. Перед участниками выступили представители </w:t>
      </w:r>
      <w:proofErr w:type="spellStart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>Главгосэкспертизы</w:t>
      </w:r>
      <w:proofErr w:type="spellEnd"/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, руководители региональных центров по ценообразованию, союзов строителей, строительных и проектных организаций из разных городов Сибирского федерального округа.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 связи с расширением сферы обязательного применения сметных нормативов актуальность темы конференции, действительно, трудно переоценить. Вопрос является острым не только для подрядных организаций, осуществляющих строительство за счет бюджетных средств, но и для заказчиков, фискальных органов, а также участников многих внебюджетных строек.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Участники конференции обсудили практику применения сметных нормативов в Сибирском федеральном округе и проблемы, возникающие при расчетах между заказчиками и подрядчиками, подискутировали по вопросам взаимодействия бизнеса и власти при актуализации и совершенствовании сметных нормативов. Предметом обсуждения стало совершенствование информационного обеспечения реформы ценообразования, детали функционирования Федеральной государственной информационной системы ценообразования в строительстве.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В ходе дискуссий выявилось много проблемных моментов, которые необходимо урегулировать на федеральном уровне, в том числе вопросы определения заработной платы, накладных расходов, индексов. По мнению участников конференции, с учетом роста стоимости строительных ресурсов необходимо узаконить возможность передачи части полномочий федерального органа власти, определенного Градостроительным кодексом РФ, органам власти субъектов Федерации. Также нужно определить не только порядок взаимодействия бизнеса и власти в вопросах совершенствования сметных нормативов, но и основные задачи для достижения основной цели проводимой реформы – обеспечения разработки и актуализации сметных нормативов, отвечающих современным технологиям производства, реальным рыночным условиям и позволяющих достоверно определять сметной стоимости строительных работ. </w:t>
      </w:r>
    </w:p>
    <w:p w:rsidR="007449B2" w:rsidRPr="007449B2" w:rsidRDefault="007449B2" w:rsidP="007449B2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Более подробно материалы конференции будут изложены в июньском номере региональной газеты «Строительные ведомости»; в электронном виде газета регулярно размещается на официальном сайте Ассоциации строительных организаций Новосибирской области: </w:t>
      </w:r>
      <w:hyperlink r:id="rId4" w:history="1">
        <w:r w:rsidRPr="007449B2">
          <w:rPr>
            <w:rFonts w:ascii="Tahoma" w:eastAsia="Times New Roman" w:hAnsi="Tahoma" w:cs="Tahoma"/>
            <w:color w:val="486DAA"/>
            <w:sz w:val="19"/>
            <w:u w:val="single"/>
            <w:lang w:eastAsia="ru-RU"/>
          </w:rPr>
          <w:t>https://asonsk.ru</w:t>
        </w:r>
      </w:hyperlink>
      <w:r w:rsidRPr="007449B2">
        <w:rPr>
          <w:rFonts w:ascii="Tahoma" w:eastAsia="Times New Roman" w:hAnsi="Tahoma" w:cs="Tahoma"/>
          <w:color w:val="333333"/>
          <w:sz w:val="19"/>
          <w:szCs w:val="19"/>
          <w:lang w:eastAsia="ru-RU"/>
        </w:rPr>
        <w:t xml:space="preserve"> </w:t>
      </w: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/>
      </w:tblPr>
      <w:tblGrid>
        <w:gridCol w:w="4691"/>
        <w:gridCol w:w="4692"/>
      </w:tblGrid>
      <w:tr w:rsidR="007449B2" w:rsidRPr="007449B2" w:rsidTr="007449B2">
        <w:trPr>
          <w:tblCellSpacing w:w="7" w:type="dxa"/>
        </w:trPr>
        <w:tc>
          <w:tcPr>
            <w:tcW w:w="0" w:type="auto"/>
            <w:vAlign w:val="center"/>
            <w:hideMark/>
          </w:tcPr>
          <w:p w:rsidR="007449B2" w:rsidRPr="007449B2" w:rsidRDefault="007449B2" w:rsidP="007449B2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333333"/>
                <w:sz w:val="19"/>
                <w:szCs w:val="19"/>
                <w:lang w:eastAsia="ru-RU"/>
              </w:rPr>
              <w:drawing>
                <wp:inline distT="0" distB="0" distL="0" distR="0">
                  <wp:extent cx="4212590" cy="2808605"/>
                  <wp:effectExtent l="19050" t="0" r="0" b="0"/>
                  <wp:docPr id="1" name="Рисунок 1" descr="http://nostroy.ru/news_files/2019/05/29/DSC_00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ostroy.ru/news_files/2019/05/29/DSC_00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80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449B2" w:rsidRPr="007449B2" w:rsidRDefault="007449B2" w:rsidP="007449B2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333333"/>
                <w:sz w:val="19"/>
                <w:szCs w:val="19"/>
                <w:lang w:eastAsia="ru-RU"/>
              </w:rPr>
              <w:drawing>
                <wp:inline distT="0" distB="0" distL="0" distR="0">
                  <wp:extent cx="4212590" cy="2808605"/>
                  <wp:effectExtent l="19050" t="0" r="0" b="0"/>
                  <wp:docPr id="2" name="Рисунок 2" descr="http://nostroy.ru/news_files/2019/05/29/DSC_00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nostroy.ru/news_files/2019/05/29/DSC_00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80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9B2" w:rsidRPr="007449B2" w:rsidTr="007449B2">
        <w:trPr>
          <w:tblCellSpacing w:w="7" w:type="dxa"/>
        </w:trPr>
        <w:tc>
          <w:tcPr>
            <w:tcW w:w="0" w:type="auto"/>
            <w:vAlign w:val="center"/>
            <w:hideMark/>
          </w:tcPr>
          <w:p w:rsidR="007449B2" w:rsidRPr="007449B2" w:rsidRDefault="007449B2" w:rsidP="007449B2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333333"/>
                <w:sz w:val="19"/>
                <w:szCs w:val="19"/>
                <w:lang w:eastAsia="ru-RU"/>
              </w:rPr>
              <w:lastRenderedPageBreak/>
              <w:drawing>
                <wp:inline distT="0" distB="0" distL="0" distR="0">
                  <wp:extent cx="4212590" cy="2334895"/>
                  <wp:effectExtent l="19050" t="0" r="0" b="0"/>
                  <wp:docPr id="3" name="Рисунок 3" descr="http://nostroy.ru/news_files/2019/05/29/DSC_0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nostroy.ru/news_files/2019/05/29/DSC_01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334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449B2" w:rsidRPr="007449B2" w:rsidRDefault="007449B2" w:rsidP="007449B2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333333"/>
                <w:sz w:val="19"/>
                <w:szCs w:val="19"/>
                <w:lang w:eastAsia="ru-RU"/>
              </w:rPr>
              <w:drawing>
                <wp:inline distT="0" distB="0" distL="0" distR="0">
                  <wp:extent cx="4212590" cy="2302510"/>
                  <wp:effectExtent l="19050" t="0" r="0" b="0"/>
                  <wp:docPr id="4" name="Рисунок 4" descr="http://nostroy.ru/news_files/2019/05/29/5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nostroy.ru/news_files/2019/05/29/5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302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9B2" w:rsidRPr="007449B2" w:rsidTr="007449B2">
        <w:trPr>
          <w:tblCellSpacing w:w="7" w:type="dxa"/>
        </w:trPr>
        <w:tc>
          <w:tcPr>
            <w:tcW w:w="0" w:type="auto"/>
            <w:vAlign w:val="center"/>
            <w:hideMark/>
          </w:tcPr>
          <w:p w:rsidR="007449B2" w:rsidRPr="007449B2" w:rsidRDefault="007449B2" w:rsidP="007449B2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333333"/>
                <w:sz w:val="19"/>
                <w:szCs w:val="19"/>
                <w:lang w:eastAsia="ru-RU"/>
              </w:rPr>
              <w:drawing>
                <wp:inline distT="0" distB="0" distL="0" distR="0">
                  <wp:extent cx="4212590" cy="2775585"/>
                  <wp:effectExtent l="19050" t="0" r="0" b="0"/>
                  <wp:docPr id="5" name="Рисунок 5" descr="http://nostroy.ru/news_files/2019/05/29/DSC_01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nostroy.ru/news_files/2019/05/29/DSC_01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775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449B2" w:rsidRPr="007449B2" w:rsidRDefault="007449B2" w:rsidP="007449B2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333333"/>
                <w:sz w:val="19"/>
                <w:szCs w:val="19"/>
                <w:lang w:eastAsia="ru-RU"/>
              </w:rPr>
              <w:drawing>
                <wp:inline distT="0" distB="0" distL="0" distR="0">
                  <wp:extent cx="4212590" cy="2808605"/>
                  <wp:effectExtent l="19050" t="0" r="0" b="0"/>
                  <wp:docPr id="6" name="Рисунок 6" descr="http://nostroy.ru/news_files/2019/05/29/20190524_122917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nostroy.ru/news_files/2019/05/29/20190524_122917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80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49B2" w:rsidRPr="007449B2" w:rsidRDefault="007449B2" w:rsidP="007449B2">
      <w:pPr>
        <w:spacing w:after="0" w:line="240" w:lineRule="auto"/>
        <w:rPr>
          <w:rFonts w:ascii="Tahoma" w:eastAsia="Times New Roman" w:hAnsi="Tahoma" w:cs="Tahoma"/>
          <w:color w:val="333333"/>
          <w:sz w:val="19"/>
          <w:szCs w:val="19"/>
          <w:lang w:eastAsia="ru-RU"/>
        </w:rPr>
      </w:pPr>
    </w:p>
    <w:p w:rsidR="00880C6E" w:rsidRDefault="00880C6E"/>
    <w:p w:rsidR="007449B2" w:rsidRDefault="007449B2">
      <w:r>
        <w:t xml:space="preserve">Источник: </w:t>
      </w:r>
      <w:r w:rsidRPr="007449B2">
        <w:t>http://nostroy.ru/articles/detail.php?print=Y&amp;ELEMENT_ID=11293</w:t>
      </w:r>
    </w:p>
    <w:sectPr w:rsidR="007449B2" w:rsidSect="00880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doNotDisplayPageBoundaries/>
  <w:proofState w:spelling="clean"/>
  <w:revisionView w:inkAnnotations="0"/>
  <w:defaultTabStop w:val="708"/>
  <w:characterSpacingControl w:val="doNotCompress"/>
  <w:compat/>
  <w:rsids>
    <w:rsidRoot w:val="007449B2"/>
    <w:rsid w:val="007449B2"/>
    <w:rsid w:val="0088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C6E"/>
  </w:style>
  <w:style w:type="paragraph" w:styleId="1">
    <w:name w:val="heading 1"/>
    <w:basedOn w:val="a"/>
    <w:link w:val="10"/>
    <w:uiPriority w:val="9"/>
    <w:qFormat/>
    <w:rsid w:val="007449B2"/>
    <w:pPr>
      <w:spacing w:after="129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9B2"/>
    <w:rPr>
      <w:rFonts w:ascii="Times New Roman" w:eastAsia="Times New Roman" w:hAnsi="Times New Roman" w:cs="Times New Roman"/>
      <w:b/>
      <w:bCs/>
      <w:kern w:val="36"/>
      <w:sz w:val="29"/>
      <w:szCs w:val="29"/>
      <w:lang w:eastAsia="ru-RU"/>
    </w:rPr>
  </w:style>
  <w:style w:type="character" w:styleId="a3">
    <w:name w:val="Hyperlink"/>
    <w:basedOn w:val="a0"/>
    <w:uiPriority w:val="99"/>
    <w:semiHidden/>
    <w:unhideWhenUsed/>
    <w:rsid w:val="007449B2"/>
    <w:rPr>
      <w:color w:val="486DAA"/>
      <w:u w:val="single"/>
    </w:rPr>
  </w:style>
  <w:style w:type="character" w:customStyle="1" w:styleId="news-date-time1">
    <w:name w:val="news-date-time1"/>
    <w:basedOn w:val="a0"/>
    <w:rsid w:val="007449B2"/>
    <w:rPr>
      <w:color w:val="486DAA"/>
    </w:rPr>
  </w:style>
  <w:style w:type="paragraph" w:styleId="a4">
    <w:name w:val="Normal (Web)"/>
    <w:basedOn w:val="a"/>
    <w:uiPriority w:val="99"/>
    <w:semiHidden/>
    <w:unhideWhenUsed/>
    <w:rsid w:val="00744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636408">
      <w:bodyDiv w:val="1"/>
      <w:marLeft w:val="129"/>
      <w:marRight w:val="12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asonsk.ru/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2338</Words>
  <Characters>13332</Characters>
  <Application>Microsoft Office Word</Application>
  <DocSecurity>0</DocSecurity>
  <Lines>111</Lines>
  <Paragraphs>31</Paragraphs>
  <ScaleCrop>false</ScaleCrop>
  <Company/>
  <LinksUpToDate>false</LinksUpToDate>
  <CharactersWithSpaces>15639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PavlovaYN</dc:creator>
  <cp:lastModifiedBy>PavlovaYN</cp:lastModifiedBy>
  <cp:revision>1</cp:revision>
  <dcterms:created xsi:type="dcterms:W3CDTF">2019-05-30T02:19:00Z</dcterms:created>
  <dcterms:modified xsi:type="dcterms:W3CDTF">2019-05-30T02:20:00Z</dcterms:modified>
</cp:coreProperties>
</file>